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A47A" w14:textId="77777777" w:rsidR="002A44D8" w:rsidRDefault="002A44D8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5955C36C" w14:textId="77777777" w:rsidR="002A44D8" w:rsidRDefault="002A44D8">
      <w:pPr>
        <w:widowControl/>
        <w:tabs>
          <w:tab w:val="left" w:pos="4620"/>
        </w:tabs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4A36DDAD" w14:textId="77777777" w:rsidR="002A44D8" w:rsidRDefault="002A44D8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14:paraId="35E30EB7" w14:textId="77777777" w:rsidR="002A44D8" w:rsidRDefault="002A44D8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2B8464A" w14:textId="77777777" w:rsidR="002A44D8" w:rsidRDefault="002A44D8">
      <w:pPr>
        <w:jc w:val="center"/>
        <w:rPr>
          <w:rFonts w:ascii="宋体" w:hAnsi="宋体"/>
          <w:sz w:val="32"/>
          <w:szCs w:val="32"/>
        </w:rPr>
      </w:pPr>
    </w:p>
    <w:p w14:paraId="526D6D7B" w14:textId="77777777" w:rsidR="002A44D8" w:rsidRDefault="002A44D8">
      <w:pPr>
        <w:jc w:val="center"/>
        <w:rPr>
          <w:rFonts w:ascii="宋体" w:hAnsi="宋体"/>
          <w:sz w:val="32"/>
          <w:szCs w:val="32"/>
        </w:rPr>
      </w:pPr>
    </w:p>
    <w:p w14:paraId="4B0DF767" w14:textId="77777777" w:rsidR="002A44D8" w:rsidRDefault="002A44D8">
      <w:pPr>
        <w:jc w:val="center"/>
        <w:rPr>
          <w:rFonts w:ascii="宋体" w:hAnsi="宋体"/>
          <w:sz w:val="32"/>
          <w:szCs w:val="32"/>
        </w:rPr>
      </w:pPr>
    </w:p>
    <w:p w14:paraId="71D8FD96" w14:textId="77777777" w:rsidR="002A44D8" w:rsidRDefault="002A44D8">
      <w:pPr>
        <w:jc w:val="center"/>
        <w:rPr>
          <w:rFonts w:ascii="宋体" w:hAnsi="宋体"/>
          <w:sz w:val="32"/>
          <w:szCs w:val="32"/>
        </w:rPr>
      </w:pPr>
    </w:p>
    <w:p w14:paraId="2C855529" w14:textId="77777777" w:rsidR="002A44D8" w:rsidRDefault="002833C1">
      <w:pPr>
        <w:widowControl/>
        <w:spacing w:line="360" w:lineRule="auto"/>
        <w:ind w:firstLineChars="800" w:firstLine="257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学字〔2019〕</w:t>
      </w:r>
      <w:r>
        <w:rPr>
          <w:rFonts w:ascii="宋体" w:hAnsi="宋体" w:cs="宋体"/>
          <w:b/>
          <w:bCs/>
          <w:kern w:val="0"/>
          <w:sz w:val="32"/>
          <w:szCs w:val="32"/>
        </w:rPr>
        <w:t>5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9号</w:t>
      </w:r>
    </w:p>
    <w:p w14:paraId="1220CE81" w14:textId="77777777" w:rsidR="002A44D8" w:rsidRDefault="002A44D8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0F9EDEB8" w14:textId="77777777" w:rsidR="002A44D8" w:rsidRDefault="002833C1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关于我校第十五周各系卫生检查情况的通报</w:t>
      </w:r>
    </w:p>
    <w:p w14:paraId="5CD2E0A1" w14:textId="77777777" w:rsidR="002A44D8" w:rsidRDefault="002A44D8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21006BA3" w14:textId="77777777" w:rsidR="002A44D8" w:rsidRDefault="002833C1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11月26日，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校学生会生活部对19级各系寝室卫生进行全覆盖检查，11月28日，校学生会生活部对18、19 级各系寝室卫生进行随机抽查。寝室卫生检查的平均合格率为93.4</w:t>
      </w:r>
      <w:r>
        <w:rPr>
          <w:rFonts w:ascii="仿宋" w:eastAsia="仿宋" w:hAnsi="仿宋" w:cs="宋体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对各系19级校园卫生区打扫情况做了全面检查，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14:paraId="282E1C51" w14:textId="77777777" w:rsidR="002A44D8" w:rsidRDefault="002833C1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希望各系继续做好校园的卫生，抓好校园卫生检查，使同学们养成爱干净的良好习惯。</w:t>
      </w:r>
    </w:p>
    <w:p w14:paraId="0C010993" w14:textId="77777777" w:rsidR="002A44D8" w:rsidRDefault="002A44D8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1ED8FE15" w14:textId="77777777" w:rsidR="002A44D8" w:rsidRDefault="002833C1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</w:t>
      </w:r>
    </w:p>
    <w:p w14:paraId="05982F85" w14:textId="77777777" w:rsidR="002A44D8" w:rsidRDefault="002833C1">
      <w:pPr>
        <w:widowControl/>
        <w:spacing w:line="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14:paraId="3A63A429" w14:textId="77777777" w:rsidR="002A44D8" w:rsidRDefault="002833C1">
      <w:pPr>
        <w:ind w:firstLineChars="400" w:firstLine="128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bCs/>
          <w:kern w:val="0"/>
          <w:sz w:val="32"/>
          <w:szCs w:val="32"/>
        </w:rPr>
        <w:t xml:space="preserve">           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14:paraId="1B9D7E21" w14:textId="77777777" w:rsidR="002A44D8" w:rsidRDefault="002833C1">
      <w:pPr>
        <w:ind w:right="640" w:firstLineChars="1500" w:firstLine="480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2019年12月1日</w:t>
      </w:r>
    </w:p>
    <w:p w14:paraId="03FC8B8A" w14:textId="166C4377" w:rsidR="002A44D8" w:rsidRDefault="002833C1">
      <w:pPr>
        <w:jc w:val="left"/>
        <w:rPr>
          <w:rFonts w:ascii="黑体" w:eastAsia="黑体" w:hAnsi="黑体" w:cs="宋体"/>
          <w:sz w:val="32"/>
          <w:szCs w:val="32"/>
        </w:rPr>
      </w:pPr>
      <w:bookmarkStart w:id="0" w:name="_Hlk19979978"/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0A81CE8E" w14:textId="77777777" w:rsidR="002A44D8" w:rsidRDefault="002833C1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64"/>
        <w:gridCol w:w="1304"/>
        <w:gridCol w:w="964"/>
        <w:gridCol w:w="794"/>
        <w:gridCol w:w="907"/>
        <w:gridCol w:w="1814"/>
        <w:gridCol w:w="964"/>
        <w:gridCol w:w="794"/>
        <w:gridCol w:w="794"/>
      </w:tblGrid>
      <w:tr w:rsidR="002A44D8" w14:paraId="6B25F3BC" w14:textId="77777777" w:rsidTr="00B54AC2">
        <w:trPr>
          <w:trHeight w:val="448"/>
          <w:jc w:val="center"/>
        </w:trPr>
        <w:tc>
          <w:tcPr>
            <w:tcW w:w="709" w:type="dxa"/>
            <w:vMerge w:val="restart"/>
            <w:vAlign w:val="center"/>
          </w:tcPr>
          <w:p w14:paraId="30DDD183" w14:textId="77777777" w:rsidR="002A44D8" w:rsidRDefault="002833C1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134" w:type="dxa"/>
            <w:vMerge w:val="restart"/>
            <w:vAlign w:val="center"/>
          </w:tcPr>
          <w:p w14:paraId="48BB63B5" w14:textId="77777777" w:rsidR="002A44D8" w:rsidRDefault="002833C1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026" w:type="dxa"/>
            <w:gridSpan w:val="4"/>
            <w:vAlign w:val="center"/>
          </w:tcPr>
          <w:p w14:paraId="57ECFDC7" w14:textId="77777777" w:rsidR="002A44D8" w:rsidRDefault="002833C1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9级全覆盖）</w:t>
            </w:r>
          </w:p>
        </w:tc>
        <w:tc>
          <w:tcPr>
            <w:tcW w:w="4479" w:type="dxa"/>
            <w:gridSpan w:val="4"/>
            <w:vAlign w:val="center"/>
          </w:tcPr>
          <w:p w14:paraId="39D0B221" w14:textId="77777777" w:rsidR="002A44D8" w:rsidRDefault="002833C1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星期四（18、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9级抽查）</w:t>
            </w:r>
          </w:p>
        </w:tc>
        <w:tc>
          <w:tcPr>
            <w:tcW w:w="794" w:type="dxa"/>
            <w:vAlign w:val="center"/>
          </w:tcPr>
          <w:p w14:paraId="164E78FA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5B83D241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  <w:proofErr w:type="gramEnd"/>
          </w:p>
        </w:tc>
      </w:tr>
      <w:tr w:rsidR="002A44D8" w14:paraId="13322183" w14:textId="77777777" w:rsidTr="00B54AC2">
        <w:trPr>
          <w:trHeight w:val="67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A045142" w14:textId="77777777" w:rsidR="002A44D8" w:rsidRDefault="002A44D8">
            <w:pPr>
              <w:widowControl/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AE226D" w14:textId="77777777" w:rsidR="002A44D8" w:rsidRDefault="002A44D8">
            <w:pPr>
              <w:widowControl/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D6B7414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4E512438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304" w:type="dxa"/>
            <w:vAlign w:val="center"/>
          </w:tcPr>
          <w:p w14:paraId="19E759FA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vAlign w:val="center"/>
          </w:tcPr>
          <w:p w14:paraId="5B73994B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7CCCCB67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4" w:type="dxa"/>
            <w:vAlign w:val="center"/>
          </w:tcPr>
          <w:p w14:paraId="57A4239B" w14:textId="77777777" w:rsidR="002A44D8" w:rsidRDefault="002833C1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907" w:type="dxa"/>
            <w:vAlign w:val="center"/>
          </w:tcPr>
          <w:p w14:paraId="4EF6CE72" w14:textId="77777777" w:rsidR="002A44D8" w:rsidRDefault="002833C1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6D5ABCC9" w14:textId="77777777" w:rsidR="002A44D8" w:rsidRDefault="002833C1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814" w:type="dxa"/>
            <w:vAlign w:val="center"/>
          </w:tcPr>
          <w:p w14:paraId="4D094EE6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vAlign w:val="center"/>
          </w:tcPr>
          <w:p w14:paraId="7924AC56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0EF456D5" w14:textId="77777777" w:rsidR="002A44D8" w:rsidRDefault="00283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94" w:type="dxa"/>
            <w:vAlign w:val="center"/>
          </w:tcPr>
          <w:p w14:paraId="4EB3D8F5" w14:textId="77777777" w:rsidR="002A44D8" w:rsidRDefault="002833C1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794" w:type="dxa"/>
          </w:tcPr>
          <w:p w14:paraId="649715F4" w14:textId="77777777" w:rsidR="002A44D8" w:rsidRDefault="002A44D8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A7B93" w14:paraId="155E504A" w14:textId="77777777" w:rsidTr="00B54AC2">
        <w:trPr>
          <w:trHeight w:val="195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C5956" w14:textId="77777777" w:rsidR="007A7B93" w:rsidRDefault="007A7B93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bookmarkStart w:id="1" w:name="_GoBack" w:colFirst="0" w:colLast="0"/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、</w:t>
            </w:r>
          </w:p>
          <w:p w14:paraId="773BFB4D" w14:textId="77777777" w:rsidR="007A7B93" w:rsidRDefault="007A7B93">
            <w:pPr>
              <w:snapToGrid w:val="0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9级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24A89D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电子科学</w:t>
            </w:r>
          </w:p>
          <w:p w14:paraId="406581C0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与信息工</w:t>
            </w:r>
          </w:p>
          <w:p w14:paraId="112F801D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6529872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6#404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09AF4B4C" w14:textId="77777777" w:rsidR="007A7B93" w:rsidRDefault="007A7B9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4E85C15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6#316、6#336、6#334、2#618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1215152" w14:textId="77777777" w:rsidR="007A7B93" w:rsidRDefault="007A7B9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92%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76397966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15F32A41" w14:textId="77777777" w:rsidR="007A7B93" w:rsidRDefault="007A7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6#413、6#415、6#416、6#417、6#418、6#419、6#423、6#425、6#426、6#427、6#428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CA8C9B8" w14:textId="77777777" w:rsidR="007A7B93" w:rsidRDefault="007A7B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6#414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24F63F8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91.7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1ABB0FEA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91.9%</w:t>
            </w:r>
          </w:p>
        </w:tc>
      </w:tr>
      <w:bookmarkEnd w:id="1"/>
      <w:tr w:rsidR="007A7B93" w14:paraId="6D929663" w14:textId="77777777" w:rsidTr="00B54AC2">
        <w:trPr>
          <w:trHeight w:val="23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D6E9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253930C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经济与管</w:t>
            </w:r>
          </w:p>
          <w:p w14:paraId="2B3CE424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理学系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A08F612" w14:textId="3AD89EAA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4#318、4#319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4D4E4D6" w14:textId="77777777" w:rsidR="007A7B93" w:rsidRDefault="007A7B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165BA67C" w14:textId="77777777" w:rsidR="007A7B93" w:rsidRDefault="007A7B93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6#213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550E9420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97.4%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B55687E" w14:textId="3D31CED5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5#418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06966D96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5#410、5#411、5#412、5#414、5#415、5#416、5#417、5#418、5#419、5#420、5#421、5#422、5#423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3F6D5BA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F72304A" w14:textId="77777777" w:rsidR="007A7B93" w:rsidRDefault="007A7B9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1AB35A0E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98.7%</w:t>
            </w:r>
          </w:p>
        </w:tc>
      </w:tr>
      <w:tr w:rsidR="007A7B93" w14:paraId="057C9B9E" w14:textId="77777777" w:rsidTr="00B54AC2">
        <w:trPr>
          <w:trHeight w:val="219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42DC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31C52B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机械与汽</w:t>
            </w:r>
          </w:p>
          <w:p w14:paraId="1665D4E5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车工程系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BA51999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6#416、6#426、6#433、4#331、4#332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7D3FC90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A8D156D" w14:textId="77777777" w:rsidR="007A7B93" w:rsidRDefault="007A7B9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6#431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17BCCC4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95.5%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56B50B3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2103A02C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3#321、3#322、3#523、3#601、3#602、3#604、3#605、3#606、3#713、3#714、3#716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32473DB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3#603、3#715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87D510E" w14:textId="77777777" w:rsidR="007A7B93" w:rsidRDefault="007A7B9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84.6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A9B5E48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90.1%</w:t>
            </w:r>
          </w:p>
        </w:tc>
      </w:tr>
      <w:tr w:rsidR="007A7B93" w14:paraId="587B2EB4" w14:textId="77777777" w:rsidTr="00B54AC2">
        <w:trPr>
          <w:trHeight w:val="229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BD5D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EF5EC4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建筑工</w:t>
            </w:r>
          </w:p>
          <w:p w14:paraId="67137811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程系</w:t>
            </w:r>
            <w:proofErr w:type="gramEnd"/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0F20F78" w14:textId="0C809DC9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6#232、</w:t>
            </w:r>
          </w:p>
          <w:p w14:paraId="114872FF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6#619、6#620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370529E" w14:textId="77777777" w:rsidR="007A7B93" w:rsidRDefault="007A7B9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71E30CC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6#230、6#233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C42BAD4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92.6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3706441D" w14:textId="77777777" w:rsidR="007A7B93" w:rsidRDefault="007A7B9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066FD1FF" w14:textId="77777777" w:rsidR="007A7B93" w:rsidRDefault="007A7B9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6#509、6#510、6#511、6#512、6#513、6#515、6#516、6#517、6#518、6#519、6#520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AD7E5BA" w14:textId="77777777" w:rsidR="007A7B93" w:rsidRDefault="007A7B93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6#508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1794CBFE" w14:textId="77777777" w:rsidR="007A7B93" w:rsidRDefault="007A7B9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91.7%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2628453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92.2%</w:t>
            </w:r>
          </w:p>
        </w:tc>
      </w:tr>
      <w:tr w:rsidR="007A7B93" w14:paraId="4122EB04" w14:textId="77777777" w:rsidTr="00B54AC2">
        <w:trPr>
          <w:trHeight w:val="236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A555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25D9C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艺术与传媒系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388DF833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4#219、4#220、4#206、4#222、4#223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9777DCA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3821903D" w14:textId="77777777" w:rsidR="007A7B93" w:rsidRDefault="007A7B93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6#104、6#123、6#126、4#218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AA7568A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91.1%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00AFD8EF" w14:textId="77777777" w:rsidR="007A7B93" w:rsidRDefault="007A7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7521F268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3#</w:t>
            </w:r>
            <w:r>
              <w:rPr>
                <w:rFonts w:ascii="宋体" w:hAnsi="宋体" w:cs="宋体"/>
                <w:kern w:val="0"/>
              </w:rPr>
              <w:t>L</w:t>
            </w:r>
            <w:r>
              <w:rPr>
                <w:rFonts w:ascii="宋体" w:hAnsi="宋体" w:cs="宋体" w:hint="eastAsia"/>
                <w:kern w:val="0"/>
              </w:rPr>
              <w:t>303、3#301、3#303、3#304、3#305、3#306、3#307、3#308、3#309、3#310、3#311、3#313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325D78B8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3#320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46ECF04D" w14:textId="77777777" w:rsidR="007A7B93" w:rsidRDefault="007A7B9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hint="eastAsia"/>
              </w:rPr>
              <w:t>92.3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ACBA26D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91.7%</w:t>
            </w:r>
          </w:p>
        </w:tc>
      </w:tr>
      <w:tr w:rsidR="007A7B93" w14:paraId="51427C7A" w14:textId="77777777" w:rsidTr="00B54AC2">
        <w:trPr>
          <w:trHeight w:val="268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D3DD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32B634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外语系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784B88A" w14:textId="77777777" w:rsidR="007A7B93" w:rsidRDefault="007A7B9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49A86332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BF23F91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#4</w:t>
            </w:r>
            <w:r>
              <w:rPr>
                <w:rFonts w:ascii="宋体" w:hAnsi="宋体" w:cs="宋体" w:hint="eastAsia"/>
              </w:rPr>
              <w:t>12、4</w:t>
            </w:r>
            <w:r>
              <w:rPr>
                <w:rFonts w:ascii="宋体" w:hAnsi="宋体" w:cs="宋体"/>
              </w:rPr>
              <w:t>#</w:t>
            </w:r>
            <w:r>
              <w:rPr>
                <w:rFonts w:ascii="宋体" w:hAnsi="宋体" w:cs="宋体" w:hint="eastAsia"/>
              </w:rPr>
              <w:t>414、4</w:t>
            </w:r>
            <w:r>
              <w:rPr>
                <w:rFonts w:ascii="宋体" w:hAnsi="宋体" w:cs="宋体"/>
              </w:rPr>
              <w:t>#</w:t>
            </w:r>
            <w:r>
              <w:rPr>
                <w:rFonts w:ascii="宋体" w:hAnsi="宋体" w:cs="宋体" w:hint="eastAsia"/>
              </w:rPr>
              <w:t>415、4#</w:t>
            </w: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 w:hint="eastAsia"/>
              </w:rPr>
              <w:t>205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77D85AC" w14:textId="77777777" w:rsidR="007A7B93" w:rsidRDefault="007A7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86.2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57E1C2F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720C04EC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2#401、2#404、2#406、2#407、2#408、2#410、2#411、2#412、2#413、2#414、2#416、2#417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225C75F" w14:textId="264B47A4" w:rsidR="007A7B93" w:rsidRDefault="007A7B93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2#409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E5E683F" w14:textId="77777777" w:rsidR="007A7B93" w:rsidRDefault="007A7B9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92.3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56D1FF78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89.3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 w:rsidR="007A7B93" w14:paraId="27E6CE52" w14:textId="77777777" w:rsidTr="00B54AC2">
        <w:trPr>
          <w:trHeight w:val="268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E4502" w14:textId="77777777" w:rsidR="007A7B93" w:rsidRDefault="007A7B93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A651E" w14:textId="77777777" w:rsidR="007A7B93" w:rsidRDefault="007A7B93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公共课部与文法系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042638CC" w14:textId="77777777" w:rsidR="007A7B93" w:rsidRDefault="007A7B9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4#301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495D9831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26A45E7A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AC93D86" w14:textId="77777777" w:rsidR="007A7B93" w:rsidRDefault="007A7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6549F0EE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7#508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60ACBD97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7#316、7#317、7#318、7#321、7#503、7#504、7#505、7#506、7#507、7#508、7#509、7#510、7#511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DF22F9B" w14:textId="77777777" w:rsidR="007A7B93" w:rsidRDefault="007A7B9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2F1940C6" w14:textId="77777777" w:rsidR="007A7B93" w:rsidRDefault="007A7B9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6D6C23E" w14:textId="77777777" w:rsidR="007A7B93" w:rsidRDefault="007A7B9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5C85D4C3" w14:textId="77777777" w:rsidR="002A44D8" w:rsidRDefault="002833C1">
      <w:pPr>
        <w:widowControl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备注:周二校生活部对19级宿舍进行全覆盖检查，优秀寝室与较差寝室填入表格。周四对18、19级各系进行抽查，无人寝室不算入合格率中，即为较差寝室。</w:t>
      </w:r>
    </w:p>
    <w:p w14:paraId="154026CB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91CE714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4D9BFFC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0A6F897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09BB516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007EED21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205BC031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AE8C9ED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F97824B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026E5CC7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EE9F67D" w14:textId="77777777" w:rsidR="002A44D8" w:rsidRDefault="002833C1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附件2</w:t>
      </w:r>
    </w:p>
    <w:p w14:paraId="50A1FC18" w14:textId="77777777" w:rsidR="002A44D8" w:rsidRDefault="002833C1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134"/>
      </w:tblGrid>
      <w:tr w:rsidR="002A44D8" w14:paraId="2817D97B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7150F7A9" w14:textId="77777777" w:rsidR="002A44D8" w:rsidRDefault="002833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53" w:type="dxa"/>
            <w:vAlign w:val="center"/>
          </w:tcPr>
          <w:p w14:paraId="4A3A1185" w14:textId="77777777" w:rsidR="002A44D8" w:rsidRDefault="002833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134" w:type="dxa"/>
            <w:vAlign w:val="center"/>
          </w:tcPr>
          <w:p w14:paraId="30BEF05C" w14:textId="77777777" w:rsidR="002A44D8" w:rsidRDefault="002833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2A44D8" w14:paraId="69CD9105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35FF1847" w14:textId="77777777" w:rsidR="002A44D8" w:rsidRDefault="002833C1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6533868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11A7B4BE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A44D8" w14:paraId="34B0AADB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0E416F45" w14:textId="77777777" w:rsidR="002A44D8" w:rsidRDefault="002833C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7F56669B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30AB3F85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98.7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2A44D8" w14:paraId="57ECA4BF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78976FB8" w14:textId="77777777" w:rsidR="002A44D8" w:rsidRDefault="002833C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4A5CFB7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481E92A5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92.2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 w:rsidR="002A44D8" w14:paraId="616AD44B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2C79274D" w14:textId="77777777" w:rsidR="002A44D8" w:rsidRDefault="002833C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3EE58EBD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07A1B35E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91.9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2A44D8" w14:paraId="4B423A67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5A5F3575" w14:textId="77777777" w:rsidR="002A44D8" w:rsidRDefault="002833C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1192BF25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45BBA8A9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91.7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2A44D8" w14:paraId="63A6F537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46C7678C" w14:textId="77777777" w:rsidR="002A44D8" w:rsidRDefault="002833C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6ADC2F70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1C14C3C4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90.1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2A44D8" w14:paraId="7D1FA693" w14:textId="77777777" w:rsidTr="00D870A7">
        <w:trPr>
          <w:trHeight w:val="794"/>
          <w:jc w:val="center"/>
        </w:trPr>
        <w:tc>
          <w:tcPr>
            <w:tcW w:w="2263" w:type="dxa"/>
            <w:vAlign w:val="center"/>
          </w:tcPr>
          <w:p w14:paraId="171A35F8" w14:textId="77777777" w:rsidR="002A44D8" w:rsidRDefault="002833C1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63952FA7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外语系 </w:t>
            </w:r>
          </w:p>
        </w:tc>
        <w:tc>
          <w:tcPr>
            <w:tcW w:w="3134" w:type="dxa"/>
            <w:tcBorders>
              <w:left w:val="nil"/>
            </w:tcBorders>
            <w:vAlign w:val="center"/>
          </w:tcPr>
          <w:p w14:paraId="6D51FB39" w14:textId="77777777" w:rsidR="002A44D8" w:rsidRDefault="002833C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89.3%</w:t>
            </w:r>
          </w:p>
        </w:tc>
      </w:tr>
    </w:tbl>
    <w:p w14:paraId="424652C2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1EE1B1F9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3755A99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582181D0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187DE76D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3123F26D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B18116B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5611D32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29A9F383" w14:textId="77777777" w:rsidR="002A44D8" w:rsidRDefault="002A44D8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77EFB53D" w14:textId="77777777" w:rsidR="002A44D8" w:rsidRDefault="002A44D8">
      <w:pPr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4208DE65" w14:textId="77777777" w:rsidR="002A44D8" w:rsidRDefault="002833C1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附件3</w:t>
      </w:r>
    </w:p>
    <w:p w14:paraId="69489EA2" w14:textId="77777777" w:rsidR="002A44D8" w:rsidRDefault="002833C1"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3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333"/>
        <w:gridCol w:w="992"/>
        <w:gridCol w:w="4347"/>
        <w:gridCol w:w="3057"/>
      </w:tblGrid>
      <w:tr w:rsidR="002A44D8" w14:paraId="486A5F7F" w14:textId="77777777" w:rsidTr="00D55464">
        <w:trPr>
          <w:trHeight w:val="43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93CE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年级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0F58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5DB6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星期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F88A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卫生区域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5C6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检查情况</w:t>
            </w:r>
          </w:p>
        </w:tc>
      </w:tr>
      <w:tr w:rsidR="002A44D8" w14:paraId="4694BF9F" w14:textId="77777777">
        <w:trPr>
          <w:trHeight w:val="425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AA3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19级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EE56" w14:textId="77777777" w:rsidR="002A44D8" w:rsidRDefault="002833C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经济与</w:t>
            </w:r>
          </w:p>
          <w:p w14:paraId="068F5241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管理学系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894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1BBF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田径场、篮球场及绿化带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614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24B83C82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1BC4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0259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E97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8CD3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2C7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697048CD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0830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05C8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BC8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259D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D61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0BEA588E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DFA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E054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E33D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6423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8FC6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555A00F0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E6D9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F391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C84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69D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0DB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656928B4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EC86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BBC1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艺术与</w:t>
            </w:r>
          </w:p>
          <w:p w14:paraId="6267A451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传媒系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A306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F0B9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西门至理工食堂主干道及绿化带</w:t>
            </w:r>
          </w:p>
          <w:p w14:paraId="0080D75B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乒乓球、羽毛球场</w:t>
            </w:r>
          </w:p>
          <w:p w14:paraId="69D271FB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荷花池与乒乓球场之间主干道及绿化带</w:t>
            </w:r>
          </w:p>
          <w:p w14:paraId="496BA5AB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荷花池拱桥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5D40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09742088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7409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2D4C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A70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CED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FE14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410144D1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BE06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C3FE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E2FA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CC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8C3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09BEDEBA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E52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2A90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B9E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490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6C4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57A7B7C4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2D8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B273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C5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67C2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72B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090DD909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C4C0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DED3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机械与</w:t>
            </w:r>
          </w:p>
          <w:p w14:paraId="3DE24621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汽车工程系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350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53F6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教门前主干道</w:t>
            </w:r>
          </w:p>
          <w:p w14:paraId="0DF5FF54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食堂后方、食堂与停车场之间道路及绿化带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食堂与活动中心连廊及绿化带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EFD7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食堂与停车场之间道路上有少量垃圾</w:t>
            </w:r>
          </w:p>
        </w:tc>
      </w:tr>
      <w:tr w:rsidR="002A44D8" w14:paraId="36A24BBA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DE2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3444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F43C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9257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6B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7C120AC0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EB3A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BC94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4F8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F9F6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4A7B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教门前主干道</w:t>
            </w:r>
            <w:r>
              <w:rPr>
                <w:rFonts w:ascii="宋体" w:cs="宋体" w:hint="eastAsia"/>
                <w:color w:val="000000"/>
                <w:kern w:val="0"/>
              </w:rPr>
              <w:t>上有垃圾</w:t>
            </w:r>
          </w:p>
        </w:tc>
      </w:tr>
      <w:tr w:rsidR="002A44D8" w14:paraId="1EA77C95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5F2F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7C98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A9FC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0F6C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8B2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24EBFD8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2D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8BA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586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4ECA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7526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活动中心与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教门前主干道</w:t>
            </w:r>
            <w:r>
              <w:rPr>
                <w:rFonts w:ascii="宋体" w:cs="宋体" w:hint="eastAsia"/>
                <w:color w:val="000000"/>
                <w:kern w:val="0"/>
              </w:rPr>
              <w:t>上有垃圾</w:t>
            </w:r>
          </w:p>
        </w:tc>
      </w:tr>
      <w:tr w:rsidR="002A44D8" w14:paraId="43BC1541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1B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BD83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公共课部</w:t>
            </w:r>
          </w:p>
          <w:p w14:paraId="067219DE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与文法系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13D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0AA8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田径场与2栋公寓楼之间主干道及</w:t>
            </w:r>
          </w:p>
          <w:p w14:paraId="007FB52A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健身器材处</w:t>
            </w:r>
          </w:p>
          <w:p w14:paraId="3E55AF79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2-4栋至6-8栋公寓楼主干道级绿化带</w:t>
            </w:r>
          </w:p>
          <w:p w14:paraId="78399D08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4栋与6栋公寓楼公共区域及</w:t>
            </w:r>
          </w:p>
          <w:p w14:paraId="554A2CAC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8栋后面公共区域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AA90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1CC35E7F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284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A7BE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B92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4A2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3991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26E6A163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FA6B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8AE7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83F4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FEC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2204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1F33E427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13B3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B7D4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3F52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F7A4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3A07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44BD401D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7C32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3D58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0EC4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5F13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4EF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24406E89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6A3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4CA4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外语系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242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5160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田径场与1栋公寓楼之间主干道</w:t>
            </w:r>
          </w:p>
          <w:p w14:paraId="6C5B9BDA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荷花池与7栋公寓楼之间主干道及绿化带</w:t>
            </w:r>
          </w:p>
          <w:p w14:paraId="1176DB15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3栋与5栋公寓楼之间主干道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7栋公寓楼与开水房之间主干道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62DD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荷花池与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栋公寓楼之间主干道上有垃圾</w:t>
            </w:r>
          </w:p>
        </w:tc>
      </w:tr>
      <w:tr w:rsidR="002A44D8" w14:paraId="39B29038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44BA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6DF0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45E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DE8D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A388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72A0E116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78E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177A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69D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C0EF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5F47" w14:textId="77777777" w:rsidR="002A44D8" w:rsidRDefault="002833C1">
            <w:pPr>
              <w:jc w:val="center"/>
              <w:rPr>
                <w:rFonts w:ascii="宋体" w:hAns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37BA8E69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EEF9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822C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C946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3C80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CB9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7A2A6989" w14:textId="77777777">
        <w:trPr>
          <w:trHeight w:val="42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AFA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B194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3C8E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D980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A2A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188EC301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0CB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37B0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电子科学与</w:t>
            </w:r>
          </w:p>
          <w:p w14:paraId="3C3B098B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信息工程系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297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5437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移动通信学院门前主干道及绿化带</w:t>
            </w:r>
          </w:p>
          <w:p w14:paraId="2D076ECA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移动通信学院与食堂、活动中心之间道路、</w:t>
            </w:r>
          </w:p>
          <w:p w14:paraId="113206B0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停车场及绿化带</w:t>
            </w:r>
          </w:p>
          <w:p w14:paraId="47375678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1号教学楼与停车场之间主干道及绿化带</w:t>
            </w:r>
          </w:p>
          <w:p w14:paraId="30FD0CD7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4号教学楼前主干道及绿化带</w:t>
            </w:r>
          </w:p>
          <w:p w14:paraId="76E26660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图书馆前广场及四周主干道、绿化带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5BA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267DFC69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ACB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E0E5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60B2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6CA6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F56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1BD6721A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FE0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D04B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BC37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6446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8030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19971E49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1FEC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575C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27D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E8A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392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7DAA9869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8D1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A803" w14:textId="77777777" w:rsidR="002A44D8" w:rsidRDefault="002A44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1E9B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FDE5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1D6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485CD7FF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E37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941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建筑工程系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CA1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DF7F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创业园广场、学校东大门广场</w:t>
            </w:r>
          </w:p>
          <w:p w14:paraId="03FBF0BE" w14:textId="77777777" w:rsidR="002A44D8" w:rsidRDefault="00283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及两广场之间干道及绿化带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682F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5B5829B9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347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A979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648A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FD50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D795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学校东大门广场上有垃圾</w:t>
            </w:r>
          </w:p>
        </w:tc>
      </w:tr>
      <w:tr w:rsidR="002A44D8" w14:paraId="5ECC67CC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79B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732F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C3E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D84C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A6C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学校东大门两广场之间干道上有垃圾</w:t>
            </w:r>
          </w:p>
        </w:tc>
      </w:tr>
      <w:tr w:rsidR="002A44D8" w14:paraId="0B74E7BB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D898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371B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D242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2ACE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125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A44D8" w14:paraId="0407975D" w14:textId="77777777">
        <w:trPr>
          <w:trHeight w:val="414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D1A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92D1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23A3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D12C" w14:textId="77777777" w:rsidR="002A44D8" w:rsidRDefault="002A44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5E39" w14:textId="77777777" w:rsidR="002A44D8" w:rsidRDefault="002833C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</w:tbl>
    <w:p w14:paraId="3246786B" w14:textId="77777777" w:rsidR="002A44D8" w:rsidRDefault="002A44D8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54866C19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3EDE302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82A9B19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58CB99E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2B9AA54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7C840BD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86885FA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CE89034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0F0E034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3D5DF0A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EDA6CA8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C8743B2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C3CD542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4CE3DC3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7243430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2F2E0D0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AA7816D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71D01B9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ED7E8DB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C0CDA72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4252CCA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134385E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B635912" w14:textId="5C8A6D05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5854264" w14:textId="2450CD8C" w:rsidR="00D55464" w:rsidRDefault="00D55464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AEA37D2" w14:textId="77777777" w:rsidR="00D55464" w:rsidRDefault="00D55464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D5CE919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0672A97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0D9B9C6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BB8AF61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72CFCE6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3EEC32B" w14:textId="77777777" w:rsidR="002A44D8" w:rsidRDefault="002A44D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9C22AA0" w14:textId="77777777" w:rsidR="002A44D8" w:rsidRDefault="002833C1">
      <w:pPr>
        <w:spacing w:line="560" w:lineRule="exact"/>
        <w:ind w:firstLineChars="49" w:firstLine="103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B7CF9B" wp14:editId="18A43E02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8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rXQGLd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EB9E40" wp14:editId="3D23010D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Ba3o0H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08EA2C72" w14:textId="77777777" w:rsidR="002A44D8" w:rsidRDefault="002833C1">
      <w:pPr>
        <w:wordWrap w:val="0"/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2A44D8">
      <w:pgSz w:w="11906" w:h="16838"/>
      <w:pgMar w:top="1440" w:right="1797" w:bottom="1440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E8DC" w14:textId="77777777" w:rsidR="00691159" w:rsidRDefault="00691159" w:rsidP="00D55464">
      <w:r>
        <w:separator/>
      </w:r>
    </w:p>
  </w:endnote>
  <w:endnote w:type="continuationSeparator" w:id="0">
    <w:p w14:paraId="1E09AD8A" w14:textId="77777777" w:rsidR="00691159" w:rsidRDefault="00691159" w:rsidP="00D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943A" w14:textId="77777777" w:rsidR="00691159" w:rsidRDefault="00691159" w:rsidP="00D55464">
      <w:r>
        <w:separator/>
      </w:r>
    </w:p>
  </w:footnote>
  <w:footnote w:type="continuationSeparator" w:id="0">
    <w:p w14:paraId="18A73FE6" w14:textId="77777777" w:rsidR="00691159" w:rsidRDefault="00691159" w:rsidP="00D5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04"/>
    <w:rsid w:val="00043D3E"/>
    <w:rsid w:val="00046104"/>
    <w:rsid w:val="000E1B47"/>
    <w:rsid w:val="000F78DD"/>
    <w:rsid w:val="001357E8"/>
    <w:rsid w:val="001B123D"/>
    <w:rsid w:val="001B43B9"/>
    <w:rsid w:val="0020245A"/>
    <w:rsid w:val="00245C27"/>
    <w:rsid w:val="00272383"/>
    <w:rsid w:val="00277946"/>
    <w:rsid w:val="002833C1"/>
    <w:rsid w:val="002A29BA"/>
    <w:rsid w:val="002A44D8"/>
    <w:rsid w:val="002C52B3"/>
    <w:rsid w:val="002F3198"/>
    <w:rsid w:val="003073FF"/>
    <w:rsid w:val="00323978"/>
    <w:rsid w:val="00355B23"/>
    <w:rsid w:val="00392728"/>
    <w:rsid w:val="003C2DC4"/>
    <w:rsid w:val="003E47B5"/>
    <w:rsid w:val="0041078C"/>
    <w:rsid w:val="004A2618"/>
    <w:rsid w:val="004B3976"/>
    <w:rsid w:val="004E5461"/>
    <w:rsid w:val="004F06F3"/>
    <w:rsid w:val="005148A6"/>
    <w:rsid w:val="00520E60"/>
    <w:rsid w:val="005250C3"/>
    <w:rsid w:val="00525E65"/>
    <w:rsid w:val="00536D0D"/>
    <w:rsid w:val="005653CE"/>
    <w:rsid w:val="005F3000"/>
    <w:rsid w:val="005F4AED"/>
    <w:rsid w:val="00620635"/>
    <w:rsid w:val="00643136"/>
    <w:rsid w:val="006639AC"/>
    <w:rsid w:val="00687E21"/>
    <w:rsid w:val="00691159"/>
    <w:rsid w:val="006E0E48"/>
    <w:rsid w:val="006E5393"/>
    <w:rsid w:val="006E76D8"/>
    <w:rsid w:val="00736CEF"/>
    <w:rsid w:val="00761920"/>
    <w:rsid w:val="007A7B93"/>
    <w:rsid w:val="007B508F"/>
    <w:rsid w:val="007C14E8"/>
    <w:rsid w:val="007F1C52"/>
    <w:rsid w:val="008257AA"/>
    <w:rsid w:val="008A050A"/>
    <w:rsid w:val="008D2BB8"/>
    <w:rsid w:val="00906CC8"/>
    <w:rsid w:val="00931018"/>
    <w:rsid w:val="00945473"/>
    <w:rsid w:val="00945F9A"/>
    <w:rsid w:val="00950B04"/>
    <w:rsid w:val="00960B96"/>
    <w:rsid w:val="009A1D68"/>
    <w:rsid w:val="009B3752"/>
    <w:rsid w:val="009D08C2"/>
    <w:rsid w:val="009E3819"/>
    <w:rsid w:val="00A30FCC"/>
    <w:rsid w:val="00AF4A74"/>
    <w:rsid w:val="00B3783F"/>
    <w:rsid w:val="00B40F97"/>
    <w:rsid w:val="00B4687B"/>
    <w:rsid w:val="00B53EC8"/>
    <w:rsid w:val="00B54AC2"/>
    <w:rsid w:val="00B95CEA"/>
    <w:rsid w:val="00BA4235"/>
    <w:rsid w:val="00BA7FDF"/>
    <w:rsid w:val="00C35CDB"/>
    <w:rsid w:val="00C60049"/>
    <w:rsid w:val="00C8495A"/>
    <w:rsid w:val="00CA0759"/>
    <w:rsid w:val="00CA1A77"/>
    <w:rsid w:val="00CF1E77"/>
    <w:rsid w:val="00CF5B69"/>
    <w:rsid w:val="00D31396"/>
    <w:rsid w:val="00D3679F"/>
    <w:rsid w:val="00D55464"/>
    <w:rsid w:val="00D60BD5"/>
    <w:rsid w:val="00D870A7"/>
    <w:rsid w:val="00DA0B82"/>
    <w:rsid w:val="00DB0220"/>
    <w:rsid w:val="00DF2A6B"/>
    <w:rsid w:val="00E43B28"/>
    <w:rsid w:val="00E82C94"/>
    <w:rsid w:val="00E97002"/>
    <w:rsid w:val="00EC0C40"/>
    <w:rsid w:val="00F2098D"/>
    <w:rsid w:val="00F631A3"/>
    <w:rsid w:val="00F95043"/>
    <w:rsid w:val="00FB0C96"/>
    <w:rsid w:val="00FC70D3"/>
    <w:rsid w:val="00FC71F9"/>
    <w:rsid w:val="2DC80785"/>
    <w:rsid w:val="35D53F1B"/>
    <w:rsid w:val="42D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55A01D"/>
  <w15:docId w15:val="{B77AFFAC-3F5C-4B2F-9C9E-B33DA20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BBFDD-8C4A-4B52-A33A-C566FE4A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天赐</dc:creator>
  <cp:lastModifiedBy>李 兵</cp:lastModifiedBy>
  <cp:revision>6</cp:revision>
  <dcterms:created xsi:type="dcterms:W3CDTF">2019-11-30T12:15:00Z</dcterms:created>
  <dcterms:modified xsi:type="dcterms:W3CDTF">2019-12-01T11:19:00Z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